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ální"/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pis 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jedn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Spolku rodi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čů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Gymn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zia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kovice konan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é 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dne  23.11.2023 ve sborovn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Gymn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zia od 1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7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hod.</w:t>
      </w:r>
    </w:p>
    <w:p>
      <w:pPr>
        <w:pStyle w:val="Normální"/>
        <w:spacing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sto: Gymn</w:t>
      </w:r>
      <w:r>
        <w:rPr>
          <w:rtl w:val="0"/>
        </w:rPr>
        <w:t>á</w:t>
      </w:r>
      <w:r>
        <w:rPr>
          <w:rtl w:val="0"/>
        </w:rPr>
        <w:t xml:space="preserve">zium </w:t>
      </w:r>
      <w:r>
        <w:rPr>
          <w:rtl w:val="0"/>
        </w:rPr>
        <w:t>Č</w:t>
      </w:r>
      <w:r>
        <w:rPr>
          <w:rtl w:val="0"/>
        </w:rPr>
        <w:t>el</w:t>
      </w:r>
      <w:r>
        <w:rPr>
          <w:rtl w:val="0"/>
        </w:rPr>
        <w:t>á</w:t>
      </w:r>
      <w:r>
        <w:rPr>
          <w:rtl w:val="0"/>
        </w:rPr>
        <w:t>kovice, J.A. Komensk</w:t>
      </w:r>
      <w:r>
        <w:rPr>
          <w:rtl w:val="0"/>
        </w:rPr>
        <w:t>é</w:t>
      </w:r>
      <w:r>
        <w:rPr>
          <w:rtl w:val="0"/>
        </w:rPr>
        <w:t>ho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 xml:space="preserve">tomni: </w:t>
      </w:r>
      <w:r>
        <w:rPr>
          <w:rtl w:val="0"/>
        </w:rPr>
        <w:t xml:space="preserve">Jakub </w:t>
      </w:r>
      <w:r>
        <w:rPr>
          <w:rtl w:val="0"/>
        </w:rPr>
        <w:t>Ž</w:t>
      </w:r>
      <w:r>
        <w:rPr>
          <w:rtl w:val="0"/>
        </w:rPr>
        <w:t>emli</w:t>
      </w:r>
      <w:r>
        <w:rPr>
          <w:rtl w:val="0"/>
        </w:rPr>
        <w:t>č</w:t>
      </w:r>
      <w:r>
        <w:rPr>
          <w:rtl w:val="0"/>
        </w:rPr>
        <w:t>ka, Kate</w:t>
      </w:r>
      <w:r>
        <w:rPr>
          <w:rtl w:val="0"/>
        </w:rPr>
        <w:t>ř</w:t>
      </w:r>
      <w:r>
        <w:rPr>
          <w:rtl w:val="0"/>
        </w:rPr>
        <w:t xml:space="preserve">ina </w:t>
      </w:r>
      <w:r>
        <w:rPr>
          <w:rtl w:val="0"/>
        </w:rPr>
        <w:t>Ž</w:t>
      </w:r>
      <w:r>
        <w:rPr>
          <w:rtl w:val="0"/>
        </w:rPr>
        <w:t>emli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>á</w:t>
      </w:r>
      <w:r>
        <w:rPr>
          <w:rtl w:val="0"/>
        </w:rPr>
        <w:t>, Jolana Luke</w:t>
      </w:r>
      <w:r>
        <w:rPr>
          <w:rtl w:val="0"/>
        </w:rPr>
        <w:t>š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, Martina Myrdaczov</w:t>
      </w:r>
      <w:r>
        <w:rPr>
          <w:rtl w:val="0"/>
        </w:rPr>
        <w:t>á</w:t>
      </w:r>
      <w:r>
        <w:rPr>
          <w:rtl w:val="0"/>
        </w:rPr>
        <w:t xml:space="preserve">, Jana   </w:t>
      </w:r>
    </w:p>
    <w:p>
      <w:pPr>
        <w:pStyle w:val="Normální"/>
        <w:spacing w:after="120" w:line="240" w:lineRule="auto"/>
        <w:jc w:val="both"/>
      </w:pPr>
      <w:r>
        <w:rPr>
          <w:rtl w:val="0"/>
        </w:rPr>
        <w:t xml:space="preserve">                Koldovsk</w:t>
      </w:r>
      <w:r>
        <w:rPr>
          <w:rtl w:val="0"/>
        </w:rPr>
        <w:t>á</w:t>
      </w:r>
      <w:r>
        <w:rPr>
          <w:rtl w:val="0"/>
        </w:rPr>
        <w:t>, Pavel Prokop, Jana Kapli</w:t>
      </w:r>
      <w:r>
        <w:rPr>
          <w:rtl w:val="0"/>
        </w:rPr>
        <w:t>č</w:t>
      </w:r>
      <w:r>
        <w:rPr>
          <w:rtl w:val="0"/>
        </w:rPr>
        <w:t>ka, pan Fant</w:t>
      </w:r>
      <w:r>
        <w:rPr>
          <w:rtl w:val="0"/>
        </w:rPr>
        <w:t>í</w:t>
      </w:r>
      <w:r>
        <w:rPr>
          <w:rtl w:val="0"/>
        </w:rPr>
        <w:t>k, Eva Kop</w:t>
      </w:r>
      <w:r>
        <w:rPr>
          <w:rtl w:val="0"/>
        </w:rPr>
        <w:t>ř</w:t>
      </w:r>
      <w:r>
        <w:rPr>
          <w:rtl w:val="0"/>
        </w:rPr>
        <w:t>ivov</w:t>
      </w:r>
      <w:r>
        <w:rPr>
          <w:rtl w:val="0"/>
        </w:rPr>
        <w:t>á</w:t>
      </w:r>
      <w:r>
        <w:rPr>
          <w:rtl w:val="0"/>
        </w:rPr>
        <w:t>, Jitka Novotn</w:t>
      </w:r>
      <w:r>
        <w:rPr>
          <w:rtl w:val="0"/>
        </w:rPr>
        <w:t>á</w:t>
      </w:r>
      <w:r>
        <w:rPr>
          <w:rtl w:val="0"/>
        </w:rPr>
        <w:t xml:space="preserve">,  </w:t>
      </w:r>
    </w:p>
    <w:p>
      <w:pPr>
        <w:pStyle w:val="Normální"/>
        <w:spacing w:after="120" w:line="240" w:lineRule="auto"/>
        <w:jc w:val="both"/>
      </w:pPr>
      <w:r>
        <w:rPr>
          <w:rtl w:val="0"/>
        </w:rPr>
        <w:t xml:space="preserve">                Tom</w:t>
      </w:r>
      <w:r>
        <w:rPr>
          <w:rtl w:val="0"/>
        </w:rPr>
        <w:t xml:space="preserve">áš 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tek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stupce </w:t>
      </w:r>
      <w:r>
        <w:rPr>
          <w:rtl w:val="0"/>
        </w:rPr>
        <w:t>š</w:t>
      </w:r>
      <w:r>
        <w:rPr>
          <w:rtl w:val="0"/>
        </w:rPr>
        <w:t>koly: B.Holubcov</w:t>
      </w:r>
      <w:r>
        <w:rPr>
          <w:rtl w:val="0"/>
        </w:rPr>
        <w:t>á</w:t>
      </w:r>
      <w:r>
        <w:rPr>
          <w:rtl w:val="0"/>
        </w:rPr>
        <w:t>, B.</w:t>
      </w:r>
      <w:r>
        <w:rPr>
          <w:rtl w:val="0"/>
        </w:rPr>
        <w:t>Č</w:t>
      </w:r>
      <w:r>
        <w:rPr>
          <w:rtl w:val="0"/>
        </w:rPr>
        <w:t>ern</w:t>
      </w:r>
      <w:r>
        <w:rPr>
          <w:rtl w:val="0"/>
        </w:rPr>
        <w:t>á</w:t>
      </w:r>
    </w:p>
    <w:p>
      <w:pPr>
        <w:pStyle w:val="Normální"/>
        <w:spacing w:after="120" w:line="240" w:lineRule="auto"/>
        <w:jc w:val="both"/>
      </w:pPr>
      <w:r>
        <w:rPr>
          <w:rtl w:val="0"/>
        </w:rPr>
        <w:t>Konstatov</w:t>
      </w:r>
      <w:r>
        <w:rPr>
          <w:rtl w:val="0"/>
        </w:rPr>
        <w:t>á</w:t>
      </w:r>
      <w:r>
        <w:rPr>
          <w:rtl w:val="0"/>
        </w:rPr>
        <w:t xml:space="preserve">no, </w:t>
      </w:r>
      <w:r>
        <w:rPr>
          <w:rtl w:val="0"/>
        </w:rPr>
        <w:t>ž</w:t>
      </w:r>
      <w:r>
        <w:rPr>
          <w:rtl w:val="0"/>
        </w:rPr>
        <w:t>e Spolek je usn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schopn</w:t>
      </w:r>
      <w:r>
        <w:rPr>
          <w:rtl w:val="0"/>
        </w:rPr>
        <w:t>ý</w:t>
      </w:r>
      <w:r>
        <w:rPr>
          <w:rtl w:val="0"/>
        </w:rPr>
        <w:t>, proto</w:t>
      </w:r>
      <w:r>
        <w:rPr>
          <w:rtl w:val="0"/>
        </w:rPr>
        <w:t>ž</w:t>
      </w:r>
      <w:r>
        <w:rPr>
          <w:rtl w:val="0"/>
        </w:rPr>
        <w:t>e je osobn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tomna nadpolovi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ina v</w:t>
      </w:r>
      <w:r>
        <w:rPr>
          <w:rtl w:val="0"/>
        </w:rPr>
        <w:t>š</w:t>
      </w:r>
      <w:r>
        <w:rPr>
          <w:rtl w:val="0"/>
        </w:rPr>
        <w:t xml:space="preserve">ech </w:t>
      </w:r>
      <w:r>
        <w:rPr>
          <w:rtl w:val="0"/>
        </w:rPr>
        <w:t>č</w:t>
      </w:r>
      <w:r>
        <w:rPr>
          <w:rtl w:val="0"/>
        </w:rPr>
        <w:t>len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 xml:space="preserve">Program: </w:t>
      </w:r>
    </w:p>
    <w:p>
      <w:pPr>
        <w:pStyle w:val="Normální"/>
        <w:numPr>
          <w:ilvl w:val="0"/>
          <w:numId w:val="2"/>
        </w:numPr>
        <w:spacing w:line="240" w:lineRule="auto"/>
        <w:jc w:val="both"/>
      </w:pPr>
      <w:r>
        <w:rPr>
          <w:rtl w:val="0"/>
        </w:rPr>
        <w:t>Uz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rka roku 2022/2023</w:t>
      </w:r>
    </w:p>
    <w:p>
      <w:pPr>
        <w:pStyle w:val="Normální"/>
        <w:numPr>
          <w:ilvl w:val="0"/>
          <w:numId w:val="3"/>
        </w:numPr>
        <w:spacing w:line="240" w:lineRule="auto"/>
        <w:jc w:val="both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 </w:t>
      </w:r>
      <w:r>
        <w:rPr>
          <w:rtl w:val="0"/>
        </w:rPr>
        <w:t>š</w:t>
      </w:r>
      <w:r>
        <w:rPr>
          <w:rtl w:val="0"/>
        </w:rPr>
        <w:t>koly za I. pololet</w:t>
      </w:r>
      <w:r>
        <w:rPr>
          <w:rtl w:val="0"/>
        </w:rPr>
        <w:t xml:space="preserve">í </w:t>
      </w:r>
      <w:r>
        <w:rPr>
          <w:rtl w:val="0"/>
        </w:rPr>
        <w:t>2023/2024</w:t>
      </w:r>
    </w:p>
    <w:p>
      <w:pPr>
        <w:pStyle w:val="Normální"/>
        <w:numPr>
          <w:ilvl w:val="0"/>
          <w:numId w:val="3"/>
        </w:numPr>
        <w:spacing w:line="240" w:lineRule="auto"/>
        <w:jc w:val="both"/>
      </w:pPr>
      <w:r>
        <w:rPr>
          <w:rtl w:val="0"/>
        </w:rPr>
        <w:t>Ostatn</w:t>
      </w:r>
      <w:r>
        <w:rPr>
          <w:rtl w:val="0"/>
        </w:rPr>
        <w:t>í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 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: </w:t>
      </w:r>
    </w:p>
    <w:p>
      <w:pPr>
        <w:pStyle w:val="Normální"/>
        <w:numPr>
          <w:ilvl w:val="0"/>
          <w:numId w:val="5"/>
        </w:numPr>
        <w:bidi w:val="0"/>
        <w:spacing w:after="12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Uz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rka roku 2022/2023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é </w:t>
      </w:r>
      <w:r>
        <w:rPr>
          <w:rtl w:val="0"/>
        </w:rPr>
        <w:t>tabulce jsou rozd</w:t>
      </w:r>
      <w:r>
        <w:rPr>
          <w:rtl w:val="0"/>
        </w:rPr>
        <w:t>ě</w:t>
      </w:r>
      <w:r>
        <w:rPr>
          <w:rtl w:val="0"/>
        </w:rPr>
        <w:t>leny finance, kter</w:t>
      </w:r>
      <w:r>
        <w:rPr>
          <w:rtl w:val="0"/>
        </w:rPr>
        <w:t xml:space="preserve">é </w:t>
      </w:r>
      <w:r>
        <w:rPr>
          <w:rtl w:val="0"/>
        </w:rPr>
        <w:t>pro</w:t>
      </w:r>
      <w:r>
        <w:rPr>
          <w:rtl w:val="0"/>
        </w:rPr>
        <w:t>š</w:t>
      </w:r>
      <w:r>
        <w:rPr>
          <w:rtl w:val="0"/>
        </w:rPr>
        <w:t>ly p</w:t>
      </w:r>
      <w:r>
        <w:rPr>
          <w:rtl w:val="0"/>
        </w:rPr>
        <w:t>ř</w:t>
      </w:r>
      <w:r>
        <w:rPr>
          <w:rtl w:val="0"/>
        </w:rPr>
        <w:t>es bankovn</w:t>
      </w:r>
      <w:r>
        <w:rPr>
          <w:rtl w:val="0"/>
        </w:rPr>
        <w:t>í úč</w:t>
      </w:r>
      <w:r>
        <w:rPr>
          <w:rtl w:val="0"/>
        </w:rPr>
        <w:t>et.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>Z</w:t>
      </w:r>
      <w:r>
        <w:rPr>
          <w:rtl w:val="0"/>
        </w:rPr>
        <w:t>ů</w:t>
      </w:r>
      <w:r>
        <w:rPr>
          <w:rtl w:val="0"/>
        </w:rPr>
        <w:t>statek prost</w:t>
      </w:r>
      <w:r>
        <w:rPr>
          <w:rtl w:val="0"/>
        </w:rPr>
        <w:t>ř</w:t>
      </w:r>
      <w:r>
        <w:rPr>
          <w:rtl w:val="0"/>
        </w:rPr>
        <w:t>edk</w:t>
      </w:r>
      <w:r>
        <w:rPr>
          <w:rtl w:val="0"/>
        </w:rPr>
        <w:t>ů 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roku 2022/2023 je 9797,33 K</w:t>
      </w:r>
      <w:r>
        <w:rPr>
          <w:rtl w:val="0"/>
        </w:rPr>
        <w:t xml:space="preserve">č </w:t>
      </w:r>
      <w:r>
        <w:rPr>
          <w:rtl w:val="0"/>
        </w:rPr>
        <w:t>(po ode</w:t>
      </w: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</w:rPr>
        <w:t xml:space="preserve">í </w:t>
      </w:r>
      <w:r>
        <w:rPr>
          <w:rtl w:val="0"/>
        </w:rPr>
        <w:t>poplatk</w:t>
      </w:r>
      <w:r>
        <w:rPr>
          <w:rtl w:val="0"/>
        </w:rPr>
        <w:t xml:space="preserve">ů </w:t>
      </w:r>
      <w:r>
        <w:rPr>
          <w:rtl w:val="0"/>
        </w:rPr>
        <w:t>za veden</w:t>
      </w:r>
      <w:r>
        <w:rPr>
          <w:rtl w:val="0"/>
        </w:rPr>
        <w:t>í úč</w:t>
      </w:r>
      <w:r>
        <w:rPr>
          <w:rtl w:val="0"/>
        </w:rPr>
        <w:t>tu).</w:t>
      </w:r>
    </w:p>
    <w:p>
      <w:pPr>
        <w:pStyle w:val="Normální"/>
        <w:spacing w:after="120" w:line="240" w:lineRule="auto"/>
        <w:jc w:val="both"/>
      </w:pPr>
    </w:p>
    <w:tbl>
      <w:tblPr>
        <w:tblW w:w="8909" w:type="dxa"/>
        <w:jc w:val="left"/>
        <w:tblInd w:w="1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28"/>
        <w:gridCol w:w="1182"/>
        <w:gridCol w:w="961"/>
        <w:gridCol w:w="1820"/>
        <w:gridCol w:w="1240"/>
        <w:gridCol w:w="97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SRPG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jem celkem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Zaplaceno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Zb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k dispozici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2022/2023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I. Pololet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94500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-51020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43480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Zb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k dispozici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2022/2023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II. Pololet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70900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-101588,88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-30688,9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2023/2024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k 31.10.2023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73200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73200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kola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statek akce 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2022/2023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270214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-270200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statek akce 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2023/2024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502340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-502340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Poplatky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-2993,79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 xml:space="preserve">Total 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available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83011,33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7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8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 xml:space="preserve">Celkem na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shd w:val="nil" w:color="auto" w:fill="auto"/>
                <w:rtl w:val="0"/>
              </w:rPr>
              <w:t>tu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</w:rPr>
              <w:t>k 22.11.2023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83011,33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7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8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 xml:space="preserve">Celkem na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tu pro Adap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ťá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ky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shd w:val="nil" w:color="auto" w:fill="auto"/>
                <w:rtl w:val="0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 xml:space="preserve">Celkem na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tu pro SRPG</w:t>
            </w:r>
          </w:p>
        </w:tc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7e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ální"/>
              <w:spacing w:line="240" w:lineRule="auto"/>
              <w:jc w:val="right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82997,33</w:t>
            </w:r>
          </w:p>
        </w:tc>
      </w:tr>
    </w:tbl>
    <w:p>
      <w:pPr>
        <w:pStyle w:val="Normální"/>
        <w:widowControl w:val="0"/>
        <w:spacing w:after="120" w:line="240" w:lineRule="auto"/>
        <w:ind w:left="75" w:hanging="75"/>
        <w:jc w:val="both"/>
      </w:pP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  <w:r>
        <w:rPr>
          <w:rtl w:val="0"/>
        </w:rPr>
        <w:t>Pro: 100% p</w:t>
      </w:r>
      <w:r>
        <w:rPr>
          <w:rtl w:val="0"/>
        </w:rPr>
        <w:t>ří</w:t>
      </w:r>
      <w:r>
        <w:rPr>
          <w:rtl w:val="0"/>
        </w:rPr>
        <w:t>tomn</w:t>
      </w:r>
      <w:r>
        <w:rPr>
          <w:rtl w:val="0"/>
        </w:rPr>
        <w:t>ý</w:t>
      </w:r>
      <w:r>
        <w:rPr>
          <w:rtl w:val="0"/>
        </w:rPr>
        <w:t>ch</w:t>
      </w:r>
    </w:p>
    <w:p>
      <w:pPr>
        <w:pStyle w:val="Normální"/>
        <w:spacing w:after="120" w:line="240" w:lineRule="auto"/>
        <w:jc w:val="both"/>
      </w:pPr>
      <w:r>
        <w:rPr>
          <w:rtl w:val="0"/>
        </w:rPr>
        <w:t>Proti: 0</w:t>
      </w:r>
    </w:p>
    <w:p>
      <w:pPr>
        <w:pStyle w:val="Normální"/>
        <w:spacing w:after="120" w:line="240" w:lineRule="auto"/>
        <w:jc w:val="both"/>
      </w:pPr>
      <w:r>
        <w:rPr>
          <w:rtl w:val="0"/>
        </w:rPr>
        <w:t>Zdr</w:t>
      </w:r>
      <w:r>
        <w:rPr>
          <w:rtl w:val="0"/>
        </w:rPr>
        <w:t>ž</w:t>
      </w:r>
      <w:r>
        <w:rPr>
          <w:rtl w:val="0"/>
        </w:rPr>
        <w:t>el se hlasov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: 0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after="120" w:line="240" w:lineRule="auto"/>
        <w:jc w:val="both"/>
      </w:pPr>
    </w:p>
    <w:p>
      <w:pPr>
        <w:pStyle w:val="Normální"/>
        <w:numPr>
          <w:ilvl w:val="0"/>
          <w:numId w:val="6"/>
        </w:numPr>
        <w:spacing w:after="120" w:line="240" w:lineRule="auto"/>
        <w:jc w:val="both"/>
      </w:pPr>
      <w:r>
        <w:rPr>
          <w:b w:val="1"/>
          <w:bCs w:val="1"/>
          <w:rtl w:val="0"/>
        </w:rPr>
        <w:t>Odsouhlasen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adavk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na financov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adavk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1. pololet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2023/2024</w:t>
      </w:r>
    </w:p>
    <w:p>
      <w:pPr>
        <w:pStyle w:val="Odstavec se seznamem"/>
        <w:ind w:left="1080" w:firstLine="0"/>
      </w:pPr>
      <w:r>
        <w:rPr>
          <w:rtl w:val="0"/>
        </w:rPr>
        <w:t>Bude up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>ě</w:t>
      </w:r>
      <w:r>
        <w:rPr>
          <w:rtl w:val="0"/>
        </w:rPr>
        <w:t>no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4"/>
        <w:gridCol w:w="1510"/>
        <w:gridCol w:w="3735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03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SRP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Š 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II.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2023/2024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79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adavek</w:t>
            </w:r>
          </w:p>
        </w:tc>
        <w:tc>
          <w:tcPr>
            <w:tcW w:type="dxa" w:w="15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čá</w:t>
            </w:r>
            <w:r>
              <w:rPr>
                <w:b w:val="1"/>
                <w:bCs w:val="1"/>
                <w:shd w:val="nil" w:color="auto" w:fill="auto"/>
                <w:rtl w:val="0"/>
              </w:rPr>
              <w:t>stka v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3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Schv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len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379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both"/>
            </w:pPr>
            <w:r>
              <w:rPr>
                <w:shd w:val="nil" w:color="auto" w:fill="auto"/>
                <w:rtl w:val="0"/>
              </w:rPr>
              <w:t>roz</w:t>
            </w:r>
            <w:r>
              <w:rPr>
                <w:shd w:val="nil" w:color="auto" w:fill="auto"/>
                <w:rtl w:val="0"/>
              </w:rPr>
              <w:t>šíř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WiFi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ipojen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v druh</w:t>
            </w:r>
            <w:r>
              <w:rPr>
                <w:shd w:val="nil" w:color="auto" w:fill="auto"/>
                <w:rtl w:val="0"/>
              </w:rPr>
              <w:t>é</w:t>
            </w:r>
            <w:r>
              <w:rPr>
                <w:shd w:val="nil" w:color="auto" w:fill="auto"/>
                <w:rtl w:val="0"/>
              </w:rPr>
              <w:t>m pat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 budovy</w:t>
            </w:r>
          </w:p>
        </w:tc>
        <w:tc>
          <w:tcPr>
            <w:tcW w:type="dxa" w:w="15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line="240" w:lineRule="auto"/>
            </w:pPr>
            <w:r>
              <w:rPr>
                <w:shd w:val="nil" w:color="auto" w:fill="auto"/>
                <w:rtl w:val="0"/>
              </w:rPr>
              <w:t>55000,-</w:t>
            </w:r>
          </w:p>
        </w:tc>
        <w:tc>
          <w:tcPr>
            <w:tcW w:type="dxa" w:w="3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1448" w:hRule="atLeast"/>
        </w:trPr>
        <w:tc>
          <w:tcPr>
            <w:tcW w:type="dxa" w:w="379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both"/>
            </w:pPr>
            <w:r>
              <w:rPr>
                <w:b w:val="0"/>
                <w:bCs w:val="0"/>
                <w:shd w:val="nil" w:color="auto" w:fill="auto"/>
                <w:rtl w:val="0"/>
              </w:rPr>
              <w:t>zaplacen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ly</w:t>
            </w:r>
            <w:r>
              <w:rPr>
                <w:b w:val="0"/>
                <w:bCs w:val="0"/>
                <w:shd w:val="nil" w:color="auto" w:fill="auto"/>
                <w:rtl w:val="0"/>
              </w:rPr>
              <w:t>ž</w:t>
            </w:r>
            <w:r>
              <w:rPr>
                <w:b w:val="0"/>
                <w:bCs w:val="0"/>
                <w:shd w:val="nil" w:color="auto" w:fill="auto"/>
                <w:rtl w:val="0"/>
              </w:rPr>
              <w:t>a</w:t>
            </w:r>
            <w:r>
              <w:rPr>
                <w:b w:val="0"/>
                <w:bCs w:val="0"/>
                <w:shd w:val="nil" w:color="auto" w:fill="auto"/>
                <w:rtl w:val="0"/>
              </w:rPr>
              <w:t>ř</w:t>
            </w:r>
            <w:r>
              <w:rPr>
                <w:b w:val="0"/>
                <w:bCs w:val="0"/>
                <w:shd w:val="nil" w:color="auto" w:fill="auto"/>
                <w:rtl w:val="0"/>
              </w:rPr>
              <w:t>sk</w:t>
            </w:r>
            <w:r>
              <w:rPr>
                <w:b w:val="0"/>
                <w:bCs w:val="0"/>
                <w:shd w:val="nil" w:color="auto" w:fill="auto"/>
                <w:rtl w:val="0"/>
              </w:rPr>
              <w:t>é</w:t>
            </w:r>
            <w:r>
              <w:rPr>
                <w:b w:val="0"/>
                <w:bCs w:val="0"/>
                <w:shd w:val="nil" w:color="auto" w:fill="auto"/>
                <w:rtl w:val="0"/>
              </w:rPr>
              <w:t>ho kurzu soci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ln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ě </w:t>
            </w:r>
            <w:r>
              <w:rPr>
                <w:b w:val="0"/>
                <w:bCs w:val="0"/>
                <w:shd w:val="nil" w:color="auto" w:fill="auto"/>
                <w:rtl w:val="0"/>
              </w:rPr>
              <w:t>slab</w:t>
            </w:r>
            <w:r>
              <w:rPr>
                <w:b w:val="0"/>
                <w:bCs w:val="0"/>
                <w:shd w:val="nil" w:color="auto" w:fill="auto"/>
                <w:rtl w:val="0"/>
              </w:rPr>
              <w:t>é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mu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</w:rPr>
              <w:t>kovi</w:t>
            </w:r>
            <w:r>
              <w:rPr>
                <w:rFonts w:ascii="Aptos" w:cs="Aptos" w:hAnsi="Aptos" w:eastAsia="Aptos" w:hint="default"/>
                <w:b w:val="0"/>
                <w:bCs w:val="0"/>
                <w:shd w:val="clear" w:color="auto" w:fill="ffffff"/>
                <w:rtl w:val="0"/>
              </w:rPr>
              <w:t> </w:t>
            </w:r>
          </w:p>
        </w:tc>
        <w:tc>
          <w:tcPr>
            <w:tcW w:type="dxa" w:w="15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line="240" w:lineRule="auto"/>
            </w:pPr>
            <w:r>
              <w:rPr>
                <w:shd w:val="nil" w:color="auto" w:fill="auto"/>
                <w:rtl w:val="0"/>
              </w:rPr>
              <w:t>9000 ,-</w:t>
            </w:r>
          </w:p>
        </w:tc>
        <w:tc>
          <w:tcPr>
            <w:tcW w:type="dxa" w:w="3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Neschv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leno, navrhnuta varianta jin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zp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sobu financov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nap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sb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rka 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hem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setk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2.prosince, formou pen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ěž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nebo platbou na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Spolku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QR 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d. </w:t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379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both"/>
            </w:pPr>
            <w:r>
              <w:rPr>
                <w:b w:val="0"/>
                <w:bCs w:val="0"/>
                <w:shd w:val="nil" w:color="auto" w:fill="auto"/>
                <w:rtl w:val="0"/>
              </w:rPr>
              <w:t>zabezpe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</w:rPr>
              <w:t>en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vchodu do budovy </w:t>
            </w:r>
            <w:r>
              <w:rPr>
                <w:b w:val="0"/>
                <w:bCs w:val="0"/>
                <w:shd w:val="nil" w:color="auto" w:fill="auto"/>
                <w:rtl w:val="0"/>
              </w:rPr>
              <w:t>š</w:t>
            </w:r>
            <w:r>
              <w:rPr>
                <w:b w:val="0"/>
                <w:bCs w:val="0"/>
                <w:shd w:val="nil" w:color="auto" w:fill="auto"/>
                <w:rtl w:val="0"/>
              </w:rPr>
              <w:t>koly p</w:t>
            </w:r>
            <w:r>
              <w:rPr>
                <w:b w:val="0"/>
                <w:bCs w:val="0"/>
                <w:shd w:val="nil" w:color="auto" w:fill="auto"/>
                <w:rtl w:val="0"/>
              </w:rPr>
              <w:t>ř</w:t>
            </w:r>
            <w:r>
              <w:rPr>
                <w:b w:val="0"/>
                <w:bCs w:val="0"/>
                <w:shd w:val="nil" w:color="auto" w:fill="auto"/>
                <w:rtl w:val="0"/>
              </w:rPr>
              <w:t>es ISIC kartu, ro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fee</w:t>
            </w:r>
          </w:p>
        </w:tc>
        <w:tc>
          <w:tcPr>
            <w:tcW w:type="dxa" w:w="15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line="240" w:lineRule="auto"/>
            </w:pPr>
            <w:r>
              <w:rPr>
                <w:shd w:val="nil" w:color="auto" w:fill="auto"/>
                <w:rtl w:val="0"/>
              </w:rPr>
              <w:t>51292,-</w:t>
            </w:r>
          </w:p>
        </w:tc>
        <w:tc>
          <w:tcPr>
            <w:tcW w:type="dxa" w:w="3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7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after="12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151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Odstavec se seznamem"/>
        <w:widowControl w:val="0"/>
        <w:spacing w:line="240" w:lineRule="auto"/>
        <w:ind w:left="0" w:firstLine="0"/>
      </w:pPr>
    </w:p>
    <w:p>
      <w:pPr>
        <w:pStyle w:val="Odstavec se seznamem"/>
        <w:widowControl w:val="0"/>
        <w:spacing w:line="240" w:lineRule="auto"/>
        <w:ind w:left="0" w:firstLine="0"/>
      </w:pPr>
    </w:p>
    <w:p>
      <w:pPr>
        <w:pStyle w:val="Odstavec se seznamem"/>
        <w:widowControl w:val="0"/>
        <w:spacing w:line="240" w:lineRule="auto"/>
        <w:ind w:left="0" w:firstLine="0"/>
      </w:pPr>
    </w:p>
    <w:p>
      <w:pPr>
        <w:pStyle w:val="Odstavec se seznamem"/>
        <w:widowControl w:val="0"/>
        <w:spacing w:line="240" w:lineRule="auto"/>
        <w:ind w:left="0" w:firstLine="0"/>
      </w:pPr>
    </w:p>
    <w:p>
      <w:pPr>
        <w:pStyle w:val="Odstavec se seznamem"/>
        <w:widowControl w:val="0"/>
        <w:spacing w:line="240" w:lineRule="auto"/>
        <w:ind w:left="0" w:firstLine="0"/>
      </w:pPr>
    </w:p>
    <w:p>
      <w:pPr>
        <w:pStyle w:val="Normální"/>
        <w:spacing w:line="240" w:lineRule="auto"/>
        <w:ind w:left="1080" w:firstLine="0"/>
        <w:jc w:val="both"/>
        <w:rPr>
          <w:b w:val="1"/>
          <w:bCs w:val="1"/>
        </w:rPr>
      </w:pPr>
    </w:p>
    <w:p>
      <w:pPr>
        <w:pStyle w:val="Normální"/>
        <w:numPr>
          <w:ilvl w:val="0"/>
          <w:numId w:val="7"/>
        </w:numPr>
        <w:bidi w:val="0"/>
        <w:spacing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Ostatn</w:t>
      </w:r>
      <w:r>
        <w:rPr>
          <w:b w:val="1"/>
          <w:bCs w:val="1"/>
          <w:rtl w:val="0"/>
        </w:rPr>
        <w:t>í</w:t>
      </w:r>
    </w:p>
    <w:p>
      <w:pPr>
        <w:pStyle w:val="Normální"/>
        <w:spacing w:line="240" w:lineRule="auto"/>
        <w:ind w:left="1080" w:firstLine="0"/>
        <w:jc w:val="both"/>
        <w:rPr>
          <w:b w:val="1"/>
          <w:bCs w:val="1"/>
        </w:rPr>
      </w:pPr>
    </w:p>
    <w:p>
      <w:pPr>
        <w:pStyle w:val="Normální"/>
        <w:numPr>
          <w:ilvl w:val="0"/>
          <w:numId w:val="9"/>
        </w:numPr>
        <w:spacing w:line="240" w:lineRule="auto"/>
        <w:jc w:val="both"/>
      </w:pPr>
      <w:r>
        <w:rPr>
          <w:rtl w:val="0"/>
        </w:rPr>
        <w:t>Informace o pod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vrhu na zm</w:t>
      </w:r>
      <w:r>
        <w:rPr>
          <w:rtl w:val="0"/>
        </w:rPr>
        <w:t>ě</w:t>
      </w:r>
      <w:r>
        <w:rPr>
          <w:rtl w:val="0"/>
        </w:rPr>
        <w:t>nu z</w:t>
      </w:r>
      <w:r>
        <w:rPr>
          <w:rtl w:val="0"/>
        </w:rPr>
        <w:t>á</w:t>
      </w:r>
      <w:r>
        <w:rPr>
          <w:rtl w:val="0"/>
        </w:rPr>
        <w:t>pisu v rejst</w:t>
      </w:r>
      <w:r>
        <w:rPr>
          <w:rtl w:val="0"/>
        </w:rPr>
        <w:t>ří</w:t>
      </w:r>
      <w:r>
        <w:rPr>
          <w:rtl w:val="0"/>
        </w:rPr>
        <w:t>ku ( zm</w:t>
      </w:r>
      <w:r>
        <w:rPr>
          <w:rtl w:val="0"/>
        </w:rPr>
        <w:t>ě</w:t>
      </w:r>
      <w:r>
        <w:rPr>
          <w:rtl w:val="0"/>
        </w:rPr>
        <w:t>na p</w:t>
      </w:r>
      <w:r>
        <w:rPr>
          <w:rtl w:val="0"/>
        </w:rPr>
        <w:t>ř</w:t>
      </w:r>
      <w:r>
        <w:rPr>
          <w:rtl w:val="0"/>
        </w:rPr>
        <w:t>edsedy Spolku,..)</w:t>
      </w:r>
    </w:p>
    <w:p>
      <w:pPr>
        <w:pStyle w:val="Normální"/>
        <w:numPr>
          <w:ilvl w:val="0"/>
          <w:numId w:val="9"/>
        </w:numPr>
        <w:spacing w:line="240" w:lineRule="auto"/>
        <w:jc w:val="both"/>
      </w:pPr>
      <w:r>
        <w:rPr>
          <w:rtl w:val="0"/>
        </w:rPr>
        <w:t xml:space="preserve">Informace </w:t>
      </w:r>
      <w:r>
        <w:rPr>
          <w:rtl w:val="0"/>
        </w:rPr>
        <w:t>š</w:t>
      </w:r>
      <w:r>
        <w:rPr>
          <w:rtl w:val="0"/>
        </w:rPr>
        <w:t>koly</w:t>
      </w:r>
    </w:p>
    <w:p>
      <w:pPr>
        <w:pStyle w:val="Normální"/>
        <w:numPr>
          <w:ilvl w:val="0"/>
          <w:numId w:val="9"/>
        </w:numPr>
        <w:spacing w:line="240" w:lineRule="auto"/>
        <w:jc w:val="both"/>
      </w:pPr>
      <w:r>
        <w:rPr>
          <w:rtl w:val="0"/>
        </w:rPr>
        <w:t>Ostatn</w:t>
      </w:r>
      <w:r>
        <w:rPr>
          <w:rtl w:val="0"/>
        </w:rPr>
        <w:t xml:space="preserve">í </w:t>
      </w:r>
      <w:r>
        <w:rPr>
          <w:rtl w:val="0"/>
        </w:rPr>
        <w:t xml:space="preserve">agenda: </w:t>
      </w:r>
      <w:r>
        <w:rPr>
          <w:rtl w:val="0"/>
        </w:rPr>
        <w:t>úč</w:t>
      </w:r>
      <w:r>
        <w:rPr>
          <w:rtl w:val="0"/>
        </w:rPr>
        <w:t>etnictv</w:t>
      </w:r>
      <w:r>
        <w:rPr>
          <w:rtl w:val="0"/>
        </w:rPr>
        <w:t>í</w:t>
      </w:r>
      <w:r>
        <w:rPr>
          <w:rtl w:val="0"/>
        </w:rPr>
        <w:t>,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 úč</w:t>
      </w:r>
      <w:r>
        <w:rPr>
          <w:rtl w:val="0"/>
        </w:rPr>
        <w:t>tu pro adapta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kurzy</w:t>
      </w:r>
    </w:p>
    <w:p>
      <w:pPr>
        <w:pStyle w:val="Normální"/>
        <w:spacing w:after="120" w:line="240" w:lineRule="auto"/>
        <w:jc w:val="both"/>
      </w:pPr>
    </w:p>
    <w:p>
      <w:pPr>
        <w:pStyle w:val="Normální"/>
        <w:spacing w:line="240" w:lineRule="auto"/>
        <w:jc w:val="both"/>
      </w:pPr>
    </w:p>
    <w:p>
      <w:pPr>
        <w:pStyle w:val="Normální"/>
        <w:spacing w:line="240" w:lineRule="auto"/>
        <w:jc w:val="both"/>
      </w:pPr>
      <w:r>
        <w:rPr>
          <w:rtl w:val="0"/>
        </w:rPr>
        <w:t xml:space="preserve">Zapsal:  </w:t>
      </w:r>
    </w:p>
    <w:p>
      <w:pPr>
        <w:pStyle w:val="Normální"/>
        <w:spacing w:line="240" w:lineRule="auto"/>
        <w:jc w:val="both"/>
      </w:pPr>
    </w:p>
    <w:p>
      <w:pPr>
        <w:pStyle w:val="Normální"/>
        <w:spacing w:line="240" w:lineRule="auto"/>
        <w:jc w:val="both"/>
      </w:pPr>
    </w:p>
    <w:p>
      <w:pPr>
        <w:pStyle w:val="Normální"/>
        <w:spacing w:line="240" w:lineRule="auto"/>
        <w:jc w:val="both"/>
      </w:pPr>
      <w:r>
        <w:rPr>
          <w:rtl w:val="0"/>
        </w:rPr>
        <w:t>Ov</w:t>
      </w:r>
      <w:r>
        <w:rPr>
          <w:rtl w:val="0"/>
        </w:rPr>
        <w:t>ěř</w:t>
      </w:r>
      <w:r>
        <w:rPr>
          <w:rtl w:val="0"/>
        </w:rPr>
        <w:t xml:space="preserve">il: </w:t>
      </w:r>
      <w:r/>
    </w:p>
    <w:sectPr>
      <w:headerReference w:type="default" r:id="rId4"/>
      <w:footerReference w:type="default" r:id="rId5"/>
      <w:pgSz w:w="11900" w:h="16840" w:orient="portrait"/>
      <w:pgMar w:top="426" w:right="1247" w:bottom="851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í"/>
      <w:spacing w:after="454" w:line="240" w:lineRule="auto"/>
      <w:jc w:val="right"/>
    </w:pPr>
    <w:r>
      <w:rPr>
        <w:rFonts w:ascii="Times New Roman" w:hAnsi="Times New Roman"/>
        <w:sz w:val="20"/>
        <w:szCs w:val="20"/>
        <w:rtl w:val="0"/>
      </w:rPr>
      <w:t>Str</w:t>
    </w:r>
    <w:r>
      <w:rPr>
        <w:rFonts w:ascii="Times New Roman" w:hAnsi="Times New Roman" w:hint="default"/>
        <w:sz w:val="20"/>
        <w:szCs w:val="20"/>
        <w:rtl w:val="0"/>
      </w:rPr>
      <w:t>á</w:t>
    </w:r>
    <w:r>
      <w:rPr>
        <w:rFonts w:ascii="Times New Roman" w:hAnsi="Times New Roman"/>
        <w:sz w:val="20"/>
        <w:szCs w:val="20"/>
        <w:rtl w:val="0"/>
      </w:rPr>
      <w:t xml:space="preserve">nka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4"/>
      </w:numPr>
    </w:p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0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3">
    <w:name w:val="Importovaný styl 3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